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678D" w14:textId="7CC47913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G</w:t>
      </w:r>
      <w:r>
        <w:rPr>
          <w:rFonts w:ascii="inherit" w:hAnsi="inherit"/>
          <w:color w:val="202124"/>
          <w:sz w:val="28"/>
          <w:szCs w:val="28"/>
        </w:rPr>
        <w:t>irasole nano</w:t>
      </w:r>
    </w:p>
    <w:p w14:paraId="783ED9FB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 xml:space="preserve">Una novità di colore giallo brillante, ideale per la coltivazione in vaso e aiuola. </w:t>
      </w:r>
    </w:p>
    <w:p w14:paraId="33CAAF33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 xml:space="preserve">Alto solo 30 cm ed è quindi molto apprezzato per la coltivazione in vaso. </w:t>
      </w:r>
    </w:p>
    <w:p w14:paraId="369A5A39" w14:textId="1E3D614E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Questa varietà è caratterizzata da una buona ramificazione, un piccolo centro fiorito e un lungo periodo di fioritura.</w:t>
      </w:r>
    </w:p>
    <w:p w14:paraId="5A8419EB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14:paraId="18E324B7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Epoca di semina: Da marzo a fine giugno direttamente in vaso o da aprile all'aperto.</w:t>
      </w:r>
    </w:p>
    <w:p w14:paraId="5D0439E0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14:paraId="062D2576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Cura: i girasoli amano un luogo soleggiato e un terreno ricco di sostanze nutritive e ricco di humus, con una distanza di impianto di 25-30 cm all'aperto.</w:t>
      </w:r>
    </w:p>
    <w:p w14:paraId="0D02E69A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14:paraId="43556767" w14:textId="01B00468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Epoca di fioritura: da maggio a settembre, a seconda della coltura.</w:t>
      </w:r>
    </w:p>
    <w:p w14:paraId="58A5CB31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14:paraId="3E6CC2DE" w14:textId="77777777" w:rsidR="00922413" w:rsidRDefault="00922413" w:rsidP="00922413">
      <w:pPr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  <w:lang w:val="de-DE"/>
        </w:rPr>
      </w:pPr>
      <w:r>
        <w:rPr>
          <w:rFonts w:ascii="inherit" w:hAnsi="inherit"/>
          <w:color w:val="202124"/>
          <w:sz w:val="28"/>
          <w:szCs w:val="28"/>
        </w:rPr>
        <w:t>Altezza: circa 30 cm</w:t>
      </w:r>
    </w:p>
    <w:p w14:paraId="47D895C0" w14:textId="77777777" w:rsidR="005915F2" w:rsidRPr="00922413" w:rsidRDefault="005915F2" w:rsidP="00922413"/>
    <w:sectPr w:rsidR="005915F2" w:rsidRPr="00922413" w:rsidSect="00922413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3"/>
    <w:rsid w:val="005915F2"/>
    <w:rsid w:val="00873660"/>
    <w:rsid w:val="00922413"/>
    <w:rsid w:val="00B4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37B4"/>
  <w15:chartTrackingRefBased/>
  <w15:docId w15:val="{5683389E-7F19-4FD2-9160-D984102E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41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Cietto, Cristina</dc:creator>
  <cp:keywords/>
  <dc:description/>
  <cp:lastModifiedBy>Cietto, Cristina</cp:lastModifiedBy>
  <cp:revision>1</cp:revision>
  <dcterms:created xsi:type="dcterms:W3CDTF">2022-09-26T08:38:00Z</dcterms:created>
  <dcterms:modified xsi:type="dcterms:W3CDTF">2022-09-26T08:53:00Z</dcterms:modified>
</cp:coreProperties>
</file>